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175260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NEUMORA THERAPEUTICS,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001-41802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84-4367680</w:t>
      </w:r>
    </w:p>
    <w:p>
      <w:pPr>
        <w:spacing w:after="0" w:line="13" w:lineRule="exact"/>
        <w:rPr>
          <w:sz w:val="24"/>
          <w:szCs w:val="24"/>
          <w:color w:val="auto"/>
        </w:rPr>
      </w:pPr>
    </w:p>
    <w:p>
      <w:pPr>
        <w:sectPr>
          <w:pgSz w:w="11900" w:h="16838" w:orient="portrait"/>
          <w:cols w:equalWidth="0" w:num="3">
            <w:col w:w="3600" w:space="720"/>
            <w:col w:w="1780" w:space="720"/>
            <w:col w:w="2199"/>
          </w:cols>
          <w:pgMar w:left="1440" w:top="305"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37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379"/>
        <w:spacing w:after="0"/>
        <w:rPr>
          <w:sz w:val="20"/>
          <w:szCs w:val="20"/>
          <w:color w:val="auto"/>
        </w:rPr>
      </w:pPr>
      <w:r>
        <w:rPr>
          <w:rFonts w:ascii="Times New Roman" w:cs="Times New Roman" w:eastAsia="Times New Roman" w:hAnsi="Times New Roman"/>
          <w:sz w:val="10"/>
          <w:szCs w:val="10"/>
          <w:b w:val="1"/>
          <w:bCs w:val="1"/>
          <w:color w:val="auto"/>
        </w:rPr>
        <w:t>Identification Number)</w:t>
      </w:r>
    </w:p>
    <w:p>
      <w:pPr>
        <w:spacing w:after="0" w:line="140" w:lineRule="exact"/>
        <w:rPr>
          <w:sz w:val="24"/>
          <w:szCs w:val="24"/>
          <w:color w:val="auto"/>
        </w:rPr>
      </w:pPr>
    </w:p>
    <w:p>
      <w:pPr>
        <w:sectPr>
          <w:pgSz w:w="11900" w:h="16838" w:orient="portrait"/>
          <w:cols w:equalWidth="0" w:num="3">
            <w:col w:w="3580" w:space="720"/>
            <w:col w:w="1620" w:space="720"/>
            <w:col w:w="2379"/>
          </w:cols>
          <w:pgMar w:left="1440" w:top="305"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490 Arsenal Way, Suite 200</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Watertown, Massachusetts 02472</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(857) 760-0900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p>
      <w:pPr>
        <w:spacing w:after="0" w:line="389"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NMRA</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Global Select Market</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6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4"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On January 13, 2025, Neumora Therapeutics, Inc. (the “Company”) made available a corporate presentation, which it plans to use for meetings with investors and analysts at the 43rd Annual J.P. Morgan Healthcare Conference. A copy of the presentation is being furnished hereto as Exhibit 99.1 and is incorporated herein by reference.</w:t>
      </w:r>
    </w:p>
    <w:p>
      <w:pPr>
        <w:spacing w:after="0" w:line="130"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The information in this Item 7.01 of this Current Report on Form 8-K and Exhibit 99.1 attached hereto shall not be deemed to be “filed” for purposes of Section 18 of the Securities Exchange Act of 1934, as amended, or otherwise subject to the liabilities of that Section 11 and 12(a)(2) of the Securities Act of 1933, as amended. The information contained herein and in the accompanying exhibit shall not be incorporated by reference into any filing with the Securities and Exchange Commission made by the Company, whether made before or after the date hereof, regardless of any general incorporation language in such filing.</w:t>
      </w:r>
    </w:p>
    <w:p>
      <w:pPr>
        <w:spacing w:after="0" w:line="237"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color w:val="auto"/>
        </w:rPr>
        <w:t>Exhibit</w:t>
      </w:r>
    </w:p>
    <w:p>
      <w:pPr>
        <w:ind w:left="720"/>
        <w:spacing w:after="0"/>
        <w:tabs>
          <w:tab w:leader="none" w:pos="1220" w:val="left"/>
        </w:tabs>
        <w:rPr>
          <w:sz w:val="20"/>
          <w:szCs w:val="20"/>
          <w:color w:val="auto"/>
        </w:rPr>
      </w:pPr>
      <w:r>
        <w:rPr>
          <w:rFonts w:ascii="Times New Roman" w:cs="Times New Roman" w:eastAsia="Times New Roman" w:hAnsi="Times New Roman"/>
          <w:sz w:val="10"/>
          <w:szCs w:val="10"/>
          <w:color w:val="auto"/>
        </w:rPr>
        <w:t>No.</w:t>
      </w:r>
      <w:r>
        <w:rPr>
          <w:sz w:val="20"/>
          <w:szCs w:val="20"/>
          <w:color w:val="auto"/>
        </w:rPr>
        <w:tab/>
      </w:r>
      <w:r>
        <w:rPr>
          <w:rFonts w:ascii="Times New Roman" w:cs="Times New Roman" w:eastAsia="Times New Roman" w:hAnsi="Times New Roman"/>
          <w:sz w:val="10"/>
          <w:szCs w:val="10"/>
          <w:color w:val="auto"/>
        </w:rPr>
        <w:t>Description</w:t>
      </w:r>
    </w:p>
    <w:p>
      <w:pPr>
        <w:spacing w:after="0" w:line="66"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Corporate Presentation dated January 2025.</w:t>
      </w:r>
    </w:p>
    <w:p>
      <w:pPr>
        <w:spacing w:after="0" w:line="78"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as amended,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NEUMORA THERAPEUTICS,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January 13,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Joshua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Joshua Pinto</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Financial Officer</w:t>
      </w:r>
    </w:p>
    <w:p>
      <w:pPr>
        <w:sectPr>
          <w:pgSz w:w="11900" w:h="16838" w:orient="portrait"/>
          <w:cols w:equalWidth="0" w:num="1">
            <w:col w:w="9019"/>
          </w:cols>
          <w:pgMar w:left="1440" w:top="24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2025-01-13T07:12:57Z</dcterms:created>
  <dcterms:modified xsi:type="dcterms:W3CDTF">2025-01-13T07:12:57Z</dcterms:modified>
</cp:coreProperties>
</file>