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NEUMORA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001-41802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84-4367680</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47" w:lineRule="exact"/>
        <w:rPr>
          <w:sz w:val="24"/>
          <w:szCs w:val="24"/>
          <w:color w:val="auto"/>
        </w:rPr>
      </w:pPr>
    </w:p>
    <w:p>
      <w:pPr>
        <w:sectPr>
          <w:pgSz w:w="11900" w:h="16838" w:orient="portrait"/>
          <w:cols w:equalWidth="0" w:num="3">
            <w:col w:w="4480" w:space="720"/>
            <w:col w:w="2620" w:space="720"/>
            <w:col w:w="248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490 Arsenal Way, Suite 200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(857) 760-0900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5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NMRA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88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November 27, 2023, Neumora Therapeutics, Inc. (“Neumora” or the “Company”) announced that NMRA-266 had received investigational new drug (IND) clearance from the U.S. Food and Drug Administration (FDA) and that it has initiated a Phase 1 single ascending dose / multiple ascending dose study evaluating NMRA-266 in healthy adult participants. NMRA-266 is an investigational positive allosteric modulator of the M4 muscarinic receptor subtype that Neumora exclusively licensed from The Warren Center for Neuroscience Drug Discovery at Vanderbilt University.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05"/>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46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04"/>
        </w:trPr>
        <w:tc>
          <w:tcPr>
            <w:tcW w:w="6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NEUMORA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Joshua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Joshua Pinto</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660"/>
      </w:cols>
      <w:pgMar w:left="440" w:top="293"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2023-11-30T10:29:16Z</dcterms:created>
  <dcterms:modified xsi:type="dcterms:W3CDTF">2023-11-30T10:29:16Z</dcterms:modified>
</cp:coreProperties>
</file>